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5171" w:rsidRPr="001E5171" w:rsidRDefault="001E5171" w:rsidP="001E5171">
      <w:pPr>
        <w:widowControl/>
        <w:numPr>
          <w:ilvl w:val="0"/>
          <w:numId w:val="1"/>
        </w:numPr>
        <w:shd w:val="clear" w:color="auto" w:fill="FFFFFF"/>
        <w:spacing w:line="420" w:lineRule="atLeast"/>
        <w:ind w:left="0"/>
        <w:jc w:val="center"/>
        <w:rPr>
          <w:rFonts w:ascii="微软雅黑" w:eastAsia="微软雅黑" w:hAnsi="微软雅黑" w:cs="宋体"/>
          <w:color w:val="0066CC"/>
          <w:kern w:val="0"/>
          <w:sz w:val="36"/>
          <w:szCs w:val="36"/>
        </w:rPr>
      </w:pPr>
      <w:r w:rsidRPr="001E5171">
        <w:rPr>
          <w:rFonts w:ascii="微软雅黑" w:eastAsia="微软雅黑" w:hAnsi="微软雅黑" w:cs="宋体" w:hint="eastAsia"/>
          <w:color w:val="0066CC"/>
          <w:kern w:val="0"/>
          <w:sz w:val="36"/>
          <w:szCs w:val="36"/>
        </w:rPr>
        <w:t>国家税务总局</w:t>
      </w:r>
    </w:p>
    <w:p w:rsidR="001E5171" w:rsidRPr="001E5171" w:rsidRDefault="001E5171" w:rsidP="001E5171">
      <w:pPr>
        <w:widowControl/>
        <w:numPr>
          <w:ilvl w:val="0"/>
          <w:numId w:val="1"/>
        </w:numPr>
        <w:shd w:val="clear" w:color="auto" w:fill="FFFFFF"/>
        <w:spacing w:line="750" w:lineRule="atLeast"/>
        <w:ind w:left="0"/>
        <w:jc w:val="center"/>
        <w:rPr>
          <w:rFonts w:ascii="微软雅黑" w:eastAsia="微软雅黑" w:hAnsi="微软雅黑" w:cs="宋体"/>
          <w:color w:val="CC0000"/>
          <w:kern w:val="0"/>
          <w:sz w:val="42"/>
          <w:szCs w:val="42"/>
        </w:rPr>
      </w:pPr>
      <w:r w:rsidRPr="001E5171">
        <w:rPr>
          <w:rFonts w:ascii="微软雅黑" w:eastAsia="微软雅黑" w:hAnsi="微软雅黑" w:cs="宋体" w:hint="eastAsia"/>
          <w:color w:val="CC0000"/>
          <w:kern w:val="0"/>
          <w:sz w:val="42"/>
          <w:szCs w:val="42"/>
        </w:rPr>
        <w:t>关于发布《涉税专业服务监管办法(试行)》的公告</w:t>
      </w:r>
    </w:p>
    <w:p w:rsidR="001E5171" w:rsidRPr="001E5171" w:rsidRDefault="001E5171" w:rsidP="001E5171">
      <w:pPr>
        <w:widowControl/>
        <w:numPr>
          <w:ilvl w:val="0"/>
          <w:numId w:val="1"/>
        </w:numPr>
        <w:shd w:val="clear" w:color="auto" w:fill="FFFFFF"/>
        <w:spacing w:line="450" w:lineRule="atLeast"/>
        <w:ind w:left="0"/>
        <w:jc w:val="center"/>
        <w:rPr>
          <w:rFonts w:ascii="微软雅黑" w:eastAsia="微软雅黑" w:hAnsi="微软雅黑" w:cs="宋体"/>
          <w:color w:val="333333"/>
          <w:kern w:val="0"/>
          <w:szCs w:val="21"/>
        </w:rPr>
      </w:pPr>
      <w:r w:rsidRPr="001E5171">
        <w:rPr>
          <w:rFonts w:ascii="微软雅黑" w:eastAsia="微软雅黑" w:hAnsi="微软雅黑" w:cs="宋体" w:hint="eastAsia"/>
          <w:color w:val="333333"/>
          <w:kern w:val="0"/>
          <w:szCs w:val="21"/>
        </w:rPr>
        <w:t>国家税务总局公告2017年第13号</w:t>
      </w:r>
    </w:p>
    <w:p w:rsidR="001E5171" w:rsidRPr="001E5171" w:rsidRDefault="001E5171" w:rsidP="001E5171">
      <w:pPr>
        <w:widowControl/>
        <w:numPr>
          <w:ilvl w:val="0"/>
          <w:numId w:val="1"/>
        </w:numPr>
        <w:shd w:val="clear" w:color="auto" w:fill="FFFFFF"/>
        <w:spacing w:line="525" w:lineRule="atLeast"/>
        <w:ind w:left="0"/>
        <w:jc w:val="center"/>
        <w:rPr>
          <w:rFonts w:ascii="宋体" w:eastAsia="宋体" w:hAnsi="宋体" w:cs="宋体"/>
          <w:color w:val="999999"/>
          <w:kern w:val="0"/>
          <w:sz w:val="18"/>
          <w:szCs w:val="18"/>
        </w:rPr>
      </w:pPr>
      <w:r w:rsidRPr="001E5171">
        <w:rPr>
          <w:rFonts w:ascii="宋体" w:eastAsia="宋体" w:hAnsi="宋体" w:cs="宋体" w:hint="eastAsia"/>
          <w:color w:val="000000"/>
          <w:kern w:val="0"/>
          <w:sz w:val="18"/>
          <w:szCs w:val="18"/>
          <w:bdr w:val="none" w:sz="0" w:space="0" w:color="auto" w:frame="1"/>
        </w:rPr>
        <w:t>【字体：</w:t>
      </w:r>
      <w:hyperlink r:id="rId7" w:history="1">
        <w:r w:rsidRPr="001E5171">
          <w:rPr>
            <w:rFonts w:ascii="宋体" w:eastAsia="宋体" w:hAnsi="宋体" w:cs="宋体" w:hint="eastAsia"/>
            <w:color w:val="333333"/>
            <w:kern w:val="0"/>
            <w:sz w:val="18"/>
          </w:rPr>
          <w:t>大</w:t>
        </w:r>
      </w:hyperlink>
      <w:r w:rsidRPr="001E5171">
        <w:rPr>
          <w:rFonts w:ascii="宋体" w:eastAsia="宋体" w:hAnsi="宋体" w:cs="宋体" w:hint="eastAsia"/>
          <w:color w:val="000000"/>
          <w:kern w:val="0"/>
          <w:sz w:val="18"/>
          <w:szCs w:val="18"/>
          <w:bdr w:val="none" w:sz="0" w:space="0" w:color="auto" w:frame="1"/>
        </w:rPr>
        <w:t xml:space="preserve"> </w:t>
      </w:r>
      <w:hyperlink r:id="rId8" w:history="1">
        <w:r w:rsidRPr="001E5171">
          <w:rPr>
            <w:rFonts w:ascii="宋体" w:eastAsia="宋体" w:hAnsi="宋体" w:cs="宋体" w:hint="eastAsia"/>
            <w:color w:val="333333"/>
            <w:kern w:val="0"/>
            <w:sz w:val="18"/>
          </w:rPr>
          <w:t>中</w:t>
        </w:r>
      </w:hyperlink>
      <w:r w:rsidRPr="001E5171">
        <w:rPr>
          <w:rFonts w:ascii="宋体" w:eastAsia="宋体" w:hAnsi="宋体" w:cs="宋体" w:hint="eastAsia"/>
          <w:color w:val="000000"/>
          <w:kern w:val="0"/>
          <w:sz w:val="18"/>
          <w:szCs w:val="18"/>
          <w:bdr w:val="none" w:sz="0" w:space="0" w:color="auto" w:frame="1"/>
        </w:rPr>
        <w:t xml:space="preserve"> </w:t>
      </w:r>
      <w:hyperlink r:id="rId9" w:history="1">
        <w:r w:rsidRPr="001E5171">
          <w:rPr>
            <w:rFonts w:ascii="宋体" w:eastAsia="宋体" w:hAnsi="宋体" w:cs="宋体" w:hint="eastAsia"/>
            <w:color w:val="333333"/>
            <w:kern w:val="0"/>
            <w:sz w:val="18"/>
          </w:rPr>
          <w:t>小</w:t>
        </w:r>
      </w:hyperlink>
      <w:r w:rsidRPr="001E5171">
        <w:rPr>
          <w:rFonts w:ascii="宋体" w:eastAsia="宋体" w:hAnsi="宋体" w:cs="宋体" w:hint="eastAsia"/>
          <w:color w:val="000000"/>
          <w:kern w:val="0"/>
          <w:sz w:val="18"/>
          <w:szCs w:val="18"/>
          <w:bdr w:val="none" w:sz="0" w:space="0" w:color="auto" w:frame="1"/>
        </w:rPr>
        <w:t>】</w:t>
      </w:r>
      <w:r w:rsidRPr="001E5171">
        <w:rPr>
          <w:rFonts w:ascii="宋体" w:eastAsia="宋体" w:hAnsi="宋体" w:cs="宋体" w:hint="eastAsia"/>
          <w:color w:val="999999"/>
          <w:kern w:val="0"/>
          <w:sz w:val="18"/>
          <w:szCs w:val="18"/>
        </w:rPr>
        <w:t xml:space="preserve"> </w:t>
      </w:r>
      <w:hyperlink r:id="rId10" w:history="1">
        <w:r w:rsidRPr="001E5171">
          <w:rPr>
            <w:rFonts w:ascii="宋体" w:eastAsia="宋体" w:hAnsi="宋体" w:cs="宋体" w:hint="eastAsia"/>
            <w:color w:val="333333"/>
            <w:kern w:val="0"/>
            <w:sz w:val="18"/>
          </w:rPr>
          <w:t>打印本页</w:t>
        </w:r>
      </w:hyperlink>
      <w:r w:rsidRPr="001E5171">
        <w:rPr>
          <w:rFonts w:ascii="宋体" w:eastAsia="宋体" w:hAnsi="宋体" w:cs="宋体" w:hint="eastAsia"/>
          <w:color w:val="999999"/>
          <w:kern w:val="0"/>
          <w:sz w:val="18"/>
          <w:szCs w:val="18"/>
        </w:rPr>
        <w:t xml:space="preserve"> </w:t>
      </w:r>
    </w:p>
    <w:p w:rsidR="001E5171" w:rsidRPr="001E5171" w:rsidRDefault="001E5171" w:rsidP="001E5171">
      <w:pPr>
        <w:widowControl/>
        <w:numPr>
          <w:ilvl w:val="0"/>
          <w:numId w:val="1"/>
        </w:numPr>
        <w:pBdr>
          <w:bottom w:val="single" w:sz="6" w:space="0" w:color="F0F0F0"/>
        </w:pBdr>
        <w:shd w:val="clear" w:color="auto" w:fill="FFFFFF"/>
        <w:spacing w:before="300" w:after="300" w:line="420" w:lineRule="atLeast"/>
        <w:ind w:left="0"/>
        <w:jc w:val="left"/>
        <w:rPr>
          <w:rFonts w:ascii="微软雅黑" w:eastAsia="微软雅黑" w:hAnsi="微软雅黑" w:cs="宋体"/>
          <w:color w:val="333333"/>
          <w:kern w:val="0"/>
          <w:sz w:val="18"/>
          <w:szCs w:val="18"/>
        </w:rPr>
      </w:pPr>
    </w:p>
    <w:p w:rsidR="001E5171" w:rsidRPr="001E5171" w:rsidRDefault="001E5171" w:rsidP="001E5171">
      <w:pPr>
        <w:widowControl/>
        <w:numPr>
          <w:ilvl w:val="0"/>
          <w:numId w:val="1"/>
        </w:numPr>
        <w:shd w:val="clear" w:color="auto" w:fill="FFFFFF"/>
        <w:spacing w:line="540" w:lineRule="atLeast"/>
        <w:ind w:left="0"/>
        <w:jc w:val="left"/>
        <w:rPr>
          <w:rFonts w:ascii="宋体" w:eastAsia="宋体" w:hAnsi="宋体" w:cs="宋体"/>
          <w:color w:val="333333"/>
          <w:kern w:val="0"/>
          <w:sz w:val="24"/>
          <w:szCs w:val="24"/>
        </w:rPr>
      </w:pPr>
      <w:r w:rsidRPr="001E5171">
        <w:rPr>
          <w:rFonts w:ascii="宋体" w:eastAsia="宋体" w:hAnsi="宋体" w:cs="宋体" w:hint="eastAsia"/>
          <w:color w:val="333333"/>
          <w:kern w:val="0"/>
          <w:sz w:val="24"/>
          <w:szCs w:val="24"/>
        </w:rPr>
        <w:t xml:space="preserve">　　为深入贯彻落实国务院“放管服”改革部署要求，规范涉税专业服务，维护国家税收利益和纳税人合法权益，依据《中华人民共和国税收征收管理法》及其实施细则和国务院有关决定，国家税务总局制定了《涉税专业服务监管办法（试行）》，现予以发布，自2017年9月1日起施行。</w:t>
      </w:r>
      <w:r w:rsidRPr="001E5171">
        <w:rPr>
          <w:rFonts w:ascii="宋体" w:eastAsia="宋体" w:hAnsi="宋体" w:cs="宋体" w:hint="eastAsia"/>
          <w:color w:val="333333"/>
          <w:kern w:val="0"/>
          <w:sz w:val="24"/>
          <w:szCs w:val="24"/>
        </w:rPr>
        <w:br/>
        <w:t xml:space="preserve">　　特此公告。</w:t>
      </w:r>
    </w:p>
    <w:p w:rsidR="001E5171" w:rsidRPr="001E5171" w:rsidRDefault="001E5171" w:rsidP="001E5171">
      <w:pPr>
        <w:widowControl/>
        <w:shd w:val="clear" w:color="auto" w:fill="FFFFFF"/>
        <w:spacing w:line="540" w:lineRule="atLeast"/>
        <w:jc w:val="right"/>
        <w:rPr>
          <w:rFonts w:ascii="宋体" w:eastAsia="宋体" w:hAnsi="宋体" w:cs="宋体"/>
          <w:color w:val="333333"/>
          <w:kern w:val="0"/>
          <w:sz w:val="24"/>
          <w:szCs w:val="24"/>
        </w:rPr>
      </w:pPr>
      <w:r w:rsidRPr="001E5171">
        <w:rPr>
          <w:rFonts w:ascii="宋体" w:eastAsia="宋体" w:hAnsi="宋体" w:cs="宋体" w:hint="eastAsia"/>
          <w:color w:val="333333"/>
          <w:kern w:val="0"/>
          <w:sz w:val="24"/>
          <w:szCs w:val="24"/>
        </w:rPr>
        <w:t>国家税务总局</w:t>
      </w:r>
    </w:p>
    <w:p w:rsidR="001E5171" w:rsidRPr="001E5171" w:rsidRDefault="001E5171" w:rsidP="001E5171">
      <w:pPr>
        <w:widowControl/>
        <w:shd w:val="clear" w:color="auto" w:fill="FFFFFF"/>
        <w:spacing w:line="540" w:lineRule="atLeast"/>
        <w:jc w:val="right"/>
        <w:rPr>
          <w:rFonts w:ascii="宋体" w:eastAsia="宋体" w:hAnsi="宋体" w:cs="宋体"/>
          <w:color w:val="333333"/>
          <w:kern w:val="0"/>
          <w:sz w:val="24"/>
          <w:szCs w:val="24"/>
        </w:rPr>
      </w:pPr>
      <w:r w:rsidRPr="001E5171">
        <w:rPr>
          <w:rFonts w:ascii="宋体" w:eastAsia="宋体" w:hAnsi="宋体" w:cs="宋体" w:hint="eastAsia"/>
          <w:color w:val="333333"/>
          <w:kern w:val="0"/>
          <w:sz w:val="24"/>
          <w:szCs w:val="24"/>
        </w:rPr>
        <w:t>2017年5月5日</w:t>
      </w:r>
    </w:p>
    <w:p w:rsidR="001E5171" w:rsidRPr="001E5171" w:rsidRDefault="001E5171" w:rsidP="001E5171">
      <w:pPr>
        <w:widowControl/>
        <w:shd w:val="clear" w:color="auto" w:fill="FFFFFF"/>
        <w:spacing w:line="540" w:lineRule="atLeast"/>
        <w:jc w:val="center"/>
        <w:rPr>
          <w:rFonts w:ascii="宋体" w:eastAsia="宋体" w:hAnsi="宋体" w:cs="宋体"/>
          <w:color w:val="333333"/>
          <w:kern w:val="0"/>
          <w:sz w:val="24"/>
          <w:szCs w:val="24"/>
        </w:rPr>
      </w:pPr>
      <w:r w:rsidRPr="001E5171">
        <w:rPr>
          <w:rFonts w:ascii="宋体" w:eastAsia="宋体" w:hAnsi="宋体" w:cs="宋体" w:hint="eastAsia"/>
          <w:b/>
          <w:bCs/>
          <w:color w:val="333333"/>
          <w:kern w:val="0"/>
          <w:sz w:val="24"/>
          <w:szCs w:val="24"/>
        </w:rPr>
        <w:t>涉税专业服务监管办法（试行）</w:t>
      </w:r>
    </w:p>
    <w:p w:rsidR="001E5171" w:rsidRPr="001E5171" w:rsidRDefault="001E5171" w:rsidP="001E5171">
      <w:pPr>
        <w:widowControl/>
        <w:shd w:val="clear" w:color="auto" w:fill="FFFFFF"/>
        <w:spacing w:line="540" w:lineRule="atLeast"/>
        <w:jc w:val="left"/>
        <w:rPr>
          <w:rFonts w:ascii="宋体" w:eastAsia="宋体" w:hAnsi="宋体" w:cs="宋体"/>
          <w:color w:val="333333"/>
          <w:kern w:val="0"/>
          <w:sz w:val="24"/>
          <w:szCs w:val="24"/>
        </w:rPr>
      </w:pPr>
      <w:r w:rsidRPr="001E5171">
        <w:rPr>
          <w:rFonts w:ascii="宋体" w:eastAsia="宋体" w:hAnsi="宋体" w:cs="宋体" w:hint="eastAsia"/>
          <w:color w:val="333333"/>
          <w:kern w:val="0"/>
          <w:sz w:val="24"/>
          <w:szCs w:val="24"/>
        </w:rPr>
        <w:t>   </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第一条  </w:t>
      </w:r>
      <w:r w:rsidRPr="001E5171">
        <w:rPr>
          <w:rFonts w:ascii="宋体" w:eastAsia="宋体" w:hAnsi="宋体" w:cs="宋体" w:hint="eastAsia"/>
          <w:color w:val="333333"/>
          <w:kern w:val="0"/>
          <w:sz w:val="24"/>
          <w:szCs w:val="24"/>
        </w:rPr>
        <w:t>为贯彻落实国务院简政放权、放管结合、优化服务工作要求，维护国家税收利益，保护纳税人合法权益，规范涉税专业服务，依据《中华人民共和国税收征收管理法》及其实施细则和国务院有关决定，制定本办法。</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第二条</w:t>
      </w:r>
      <w:r w:rsidRPr="001E5171">
        <w:rPr>
          <w:rFonts w:ascii="宋体" w:eastAsia="宋体" w:hAnsi="宋体" w:cs="宋体" w:hint="eastAsia"/>
          <w:color w:val="333333"/>
          <w:kern w:val="0"/>
          <w:sz w:val="24"/>
          <w:szCs w:val="24"/>
        </w:rPr>
        <w:t> </w:t>
      </w:r>
      <w:r w:rsidRPr="00AB5522">
        <w:rPr>
          <w:rFonts w:ascii="宋体" w:eastAsia="宋体" w:hAnsi="宋体" w:cs="宋体" w:hint="eastAsia"/>
          <w:kern w:val="0"/>
          <w:sz w:val="24"/>
          <w:szCs w:val="24"/>
        </w:rPr>
        <w:t xml:space="preserve"> 税务机关对涉税专业服务机构在中华人民共和国境内从事涉税专业服务进行监管。</w:t>
      </w:r>
      <w:r w:rsidRPr="00AB5522">
        <w:rPr>
          <w:rFonts w:ascii="宋体" w:eastAsia="宋体" w:hAnsi="宋体" w:cs="宋体" w:hint="eastAsia"/>
          <w:b/>
          <w:bCs/>
          <w:color w:val="333333"/>
          <w:kern w:val="0"/>
          <w:sz w:val="24"/>
          <w:szCs w:val="24"/>
        </w:rPr>
        <w:br/>
      </w:r>
      <w:r w:rsidRPr="001E5171">
        <w:rPr>
          <w:rFonts w:ascii="宋体" w:eastAsia="宋体" w:hAnsi="宋体" w:cs="宋体" w:hint="eastAsia"/>
          <w:b/>
          <w:bCs/>
          <w:color w:val="333333"/>
          <w:kern w:val="0"/>
          <w:sz w:val="24"/>
          <w:szCs w:val="24"/>
        </w:rPr>
        <w:t xml:space="preserve">　　第三条</w:t>
      </w:r>
      <w:r w:rsidRPr="001E5171">
        <w:rPr>
          <w:rFonts w:ascii="宋体" w:eastAsia="宋体" w:hAnsi="宋体" w:cs="宋体" w:hint="eastAsia"/>
          <w:color w:val="333333"/>
          <w:kern w:val="0"/>
          <w:sz w:val="24"/>
          <w:szCs w:val="24"/>
        </w:rPr>
        <w:t>  涉税专业服务是指涉税专业服务机构接受委托，利用专业知识和技能，就涉税事项向委托人提供的税务代理等服务。</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第四条</w:t>
      </w:r>
      <w:r w:rsidRPr="001E5171">
        <w:rPr>
          <w:rFonts w:ascii="宋体" w:eastAsia="宋体" w:hAnsi="宋体" w:cs="宋体" w:hint="eastAsia"/>
          <w:color w:val="333333"/>
          <w:kern w:val="0"/>
          <w:sz w:val="24"/>
          <w:szCs w:val="24"/>
        </w:rPr>
        <w:t>  涉税专业服务机构是指税务师事务所和从事涉税专业服务的会计师事</w:t>
      </w:r>
      <w:r w:rsidRPr="001E5171">
        <w:rPr>
          <w:rFonts w:ascii="宋体" w:eastAsia="宋体" w:hAnsi="宋体" w:cs="宋体" w:hint="eastAsia"/>
          <w:color w:val="333333"/>
          <w:kern w:val="0"/>
          <w:sz w:val="24"/>
          <w:szCs w:val="24"/>
        </w:rPr>
        <w:lastRenderedPageBreak/>
        <w:t>务所、律师事务所、代理记账机构、税务代理公司、财税类咨询公司等机构。</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第五条</w:t>
      </w:r>
      <w:r w:rsidRPr="001E5171">
        <w:rPr>
          <w:rFonts w:ascii="宋体" w:eastAsia="宋体" w:hAnsi="宋体" w:cs="宋体" w:hint="eastAsia"/>
          <w:color w:val="333333"/>
          <w:kern w:val="0"/>
          <w:sz w:val="24"/>
          <w:szCs w:val="24"/>
        </w:rPr>
        <w:t>  涉税专业服务机构可以从事下列涉税业务：</w:t>
      </w:r>
      <w:r w:rsidRPr="001E5171">
        <w:rPr>
          <w:rFonts w:ascii="宋体" w:eastAsia="宋体" w:hAnsi="宋体" w:cs="宋体" w:hint="eastAsia"/>
          <w:color w:val="333333"/>
          <w:kern w:val="0"/>
          <w:sz w:val="24"/>
          <w:szCs w:val="24"/>
        </w:rPr>
        <w:br/>
        <w:t xml:space="preserve">　　（一）纳税申报代理。对纳税人、扣缴义务人提供的资料进行归集和专业判断，代理纳税人、扣缴义务人进行纳税申报准备和签署纳税申报表、扣缴税款报告表以及相关文件。</w:t>
      </w:r>
      <w:r w:rsidRPr="001E5171">
        <w:rPr>
          <w:rFonts w:ascii="宋体" w:eastAsia="宋体" w:hAnsi="宋体" w:cs="宋体" w:hint="eastAsia"/>
          <w:color w:val="333333"/>
          <w:kern w:val="0"/>
          <w:sz w:val="24"/>
          <w:szCs w:val="24"/>
        </w:rPr>
        <w:br/>
        <w:t xml:space="preserve">　　（二）一般税务咨询。对纳税人、扣缴义务人的日常办税事项提供税务咨询服务。</w:t>
      </w:r>
      <w:r w:rsidRPr="001E5171">
        <w:rPr>
          <w:rFonts w:ascii="宋体" w:eastAsia="宋体" w:hAnsi="宋体" w:cs="宋体" w:hint="eastAsia"/>
          <w:color w:val="333333"/>
          <w:kern w:val="0"/>
          <w:sz w:val="24"/>
          <w:szCs w:val="24"/>
        </w:rPr>
        <w:br/>
        <w:t xml:space="preserve">　　（三）专业税务顾问。对纳税人、扣缴义务人的涉税事项提供长期的专业税务顾问服务。</w:t>
      </w:r>
      <w:r w:rsidRPr="001E5171">
        <w:rPr>
          <w:rFonts w:ascii="宋体" w:eastAsia="宋体" w:hAnsi="宋体" w:cs="宋体" w:hint="eastAsia"/>
          <w:color w:val="333333"/>
          <w:kern w:val="0"/>
          <w:sz w:val="24"/>
          <w:szCs w:val="24"/>
        </w:rPr>
        <w:br/>
        <w:t xml:space="preserve">　　（四）税收策划。对纳税人、扣缴义务人的经营和投资活动提供符合税收法律法规及相关规定的纳税计划、纳税方案。</w:t>
      </w:r>
      <w:r w:rsidRPr="001E5171">
        <w:rPr>
          <w:rFonts w:ascii="宋体" w:eastAsia="宋体" w:hAnsi="宋体" w:cs="宋体" w:hint="eastAsia"/>
          <w:color w:val="333333"/>
          <w:kern w:val="0"/>
          <w:sz w:val="24"/>
          <w:szCs w:val="24"/>
        </w:rPr>
        <w:br/>
        <w:t xml:space="preserve">　　（五）涉税鉴证。按照法律、法规以及依据法律、法规制定的相关规定要求，对涉税事项真实性和合法性出具鉴定和证明。</w:t>
      </w:r>
      <w:r w:rsidRPr="001E5171">
        <w:rPr>
          <w:rFonts w:ascii="宋体" w:eastAsia="宋体" w:hAnsi="宋体" w:cs="宋体" w:hint="eastAsia"/>
          <w:color w:val="333333"/>
          <w:kern w:val="0"/>
          <w:sz w:val="24"/>
          <w:szCs w:val="24"/>
        </w:rPr>
        <w:br/>
        <w:t xml:space="preserve">　　（六）纳税情况审查。接受行政机关、司法机关委托，依法对企业纳税情况进行审查，作出专业结论。</w:t>
      </w:r>
      <w:r w:rsidRPr="001E5171">
        <w:rPr>
          <w:rFonts w:ascii="宋体" w:eastAsia="宋体" w:hAnsi="宋体" w:cs="宋体" w:hint="eastAsia"/>
          <w:color w:val="333333"/>
          <w:kern w:val="0"/>
          <w:sz w:val="24"/>
          <w:szCs w:val="24"/>
        </w:rPr>
        <w:br/>
        <w:t xml:space="preserve">　　（七）其他税务事项代理。接受纳税人、扣缴义务人的委托，代理建账记账、发票领用、减免退税申请等税务事项。</w:t>
      </w:r>
      <w:r w:rsidRPr="001E5171">
        <w:rPr>
          <w:rFonts w:ascii="宋体" w:eastAsia="宋体" w:hAnsi="宋体" w:cs="宋体" w:hint="eastAsia"/>
          <w:color w:val="333333"/>
          <w:kern w:val="0"/>
          <w:sz w:val="24"/>
          <w:szCs w:val="24"/>
        </w:rPr>
        <w:br/>
        <w:t xml:space="preserve">　　（八）其他涉税服务。</w:t>
      </w:r>
      <w:r w:rsidRPr="001E5171">
        <w:rPr>
          <w:rFonts w:ascii="宋体" w:eastAsia="宋体" w:hAnsi="宋体" w:cs="宋体" w:hint="eastAsia"/>
          <w:color w:val="333333"/>
          <w:kern w:val="0"/>
          <w:sz w:val="24"/>
          <w:szCs w:val="24"/>
        </w:rPr>
        <w:br/>
        <w:t xml:space="preserve">　　</w:t>
      </w:r>
      <w:r w:rsidRPr="007D1B33">
        <w:rPr>
          <w:rFonts w:ascii="宋体" w:eastAsia="宋体" w:hAnsi="宋体" w:cs="宋体" w:hint="eastAsia"/>
          <w:color w:val="333333"/>
          <w:kern w:val="0"/>
          <w:sz w:val="24"/>
          <w:szCs w:val="24"/>
          <w:highlight w:val="yellow"/>
        </w:rPr>
        <w:t>前款第三项至第六项涉税业务，应当由具有税务师事务所、会计师事务所、律师事务所资质的涉税专业服务机构从事，相关文书应由税务师、注册会计师、律师签字，并承担相应的责任。</w:t>
      </w:r>
      <w:bookmarkStart w:id="0" w:name="_GoBack"/>
      <w:bookmarkEnd w:id="0"/>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第六条</w:t>
      </w:r>
      <w:r w:rsidRPr="001E5171">
        <w:rPr>
          <w:rFonts w:ascii="宋体" w:eastAsia="宋体" w:hAnsi="宋体" w:cs="宋体" w:hint="eastAsia"/>
          <w:color w:val="333333"/>
          <w:kern w:val="0"/>
          <w:sz w:val="24"/>
          <w:szCs w:val="24"/>
        </w:rPr>
        <w:t>  涉税专业服务机构从事涉税业务，应当遵守税收法律、法规及相关税收规定，遵循涉税专业服务业务规范。</w:t>
      </w:r>
      <w:r w:rsidRPr="001E5171">
        <w:rPr>
          <w:rFonts w:ascii="宋体" w:eastAsia="宋体" w:hAnsi="宋体" w:cs="宋体" w:hint="eastAsia"/>
          <w:color w:val="333333"/>
          <w:kern w:val="0"/>
          <w:sz w:val="24"/>
          <w:szCs w:val="24"/>
        </w:rPr>
        <w:br/>
        <w:t xml:space="preserve">　　涉税专业服务机构为委托人出具的各类涉税报告和文书，由双方留存备查，其中，税收法律、法规及国家税务总局规定报送的，应当向税务机关报送。</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第七条</w:t>
      </w:r>
      <w:r w:rsidRPr="001E5171">
        <w:rPr>
          <w:rFonts w:ascii="宋体" w:eastAsia="宋体" w:hAnsi="宋体" w:cs="宋体" w:hint="eastAsia"/>
          <w:color w:val="333333"/>
          <w:kern w:val="0"/>
          <w:sz w:val="24"/>
          <w:szCs w:val="24"/>
        </w:rPr>
        <w:t>  税务机关应当对税务师事务所实施行政登记管理。未经行政登记不得</w:t>
      </w:r>
      <w:r w:rsidRPr="001E5171">
        <w:rPr>
          <w:rFonts w:ascii="宋体" w:eastAsia="宋体" w:hAnsi="宋体" w:cs="宋体" w:hint="eastAsia"/>
          <w:color w:val="333333"/>
          <w:kern w:val="0"/>
          <w:sz w:val="24"/>
          <w:szCs w:val="24"/>
        </w:rPr>
        <w:lastRenderedPageBreak/>
        <w:t>使用“税务师事务所”名称，不能享有税务师事务所的合法权益。</w:t>
      </w:r>
      <w:r w:rsidRPr="001E5171">
        <w:rPr>
          <w:rFonts w:ascii="宋体" w:eastAsia="宋体" w:hAnsi="宋体" w:cs="宋体" w:hint="eastAsia"/>
          <w:color w:val="333333"/>
          <w:kern w:val="0"/>
          <w:sz w:val="24"/>
          <w:szCs w:val="24"/>
        </w:rPr>
        <w:br/>
        <w:t xml:space="preserve">　　税务师事务所合伙人或者股东由税务师、注册会计师、律师担任，税务师占比应高于百分之五十，国家税务总局另有规定的除外。</w:t>
      </w:r>
      <w:r w:rsidRPr="001E5171">
        <w:rPr>
          <w:rFonts w:ascii="宋体" w:eastAsia="宋体" w:hAnsi="宋体" w:cs="宋体" w:hint="eastAsia"/>
          <w:color w:val="333333"/>
          <w:kern w:val="0"/>
          <w:sz w:val="24"/>
          <w:szCs w:val="24"/>
        </w:rPr>
        <w:br/>
        <w:t xml:space="preserve">　　税务师事务所办理商事登记后，应当向省税务机关办理行政登记。省税务机关准予行政登记的，颁发《税务师事务所行政登记证书》，并将相关资料报送国家税务总局，抄送省税务师行业协会。不予行政登记的，书面通知申请人，说明不予行政登记的理由。</w:t>
      </w:r>
      <w:r w:rsidRPr="001E5171">
        <w:rPr>
          <w:rFonts w:ascii="宋体" w:eastAsia="宋体" w:hAnsi="宋体" w:cs="宋体" w:hint="eastAsia"/>
          <w:color w:val="333333"/>
          <w:kern w:val="0"/>
          <w:sz w:val="24"/>
          <w:szCs w:val="24"/>
        </w:rPr>
        <w:br/>
        <w:t xml:space="preserve">　　税务师事务所行政登记流程（规范）另行制定。</w:t>
      </w:r>
      <w:r w:rsidRPr="001E5171">
        <w:rPr>
          <w:rFonts w:ascii="宋体" w:eastAsia="宋体" w:hAnsi="宋体" w:cs="宋体" w:hint="eastAsia"/>
          <w:color w:val="333333"/>
          <w:kern w:val="0"/>
          <w:sz w:val="24"/>
          <w:szCs w:val="24"/>
        </w:rPr>
        <w:br/>
        <w:t xml:space="preserve">　　从事涉税专业服务的会计师事务所和律师事务所，依法取得会计师事务所执业证书或律师事务所执业许可证，视同行政登记。</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第八条</w:t>
      </w:r>
      <w:r w:rsidRPr="001E5171">
        <w:rPr>
          <w:rFonts w:ascii="宋体" w:eastAsia="宋体" w:hAnsi="宋体" w:cs="宋体" w:hint="eastAsia"/>
          <w:color w:val="333333"/>
          <w:kern w:val="0"/>
          <w:sz w:val="24"/>
          <w:szCs w:val="24"/>
        </w:rPr>
        <w:t>  税务机关对涉税专业服务机构及其从事涉税服务人员进行实名制管理。</w:t>
      </w:r>
      <w:r w:rsidRPr="001E5171">
        <w:rPr>
          <w:rFonts w:ascii="宋体" w:eastAsia="宋体" w:hAnsi="宋体" w:cs="宋体" w:hint="eastAsia"/>
          <w:color w:val="333333"/>
          <w:kern w:val="0"/>
          <w:sz w:val="24"/>
          <w:szCs w:val="24"/>
        </w:rPr>
        <w:br/>
        <w:t xml:space="preserve">　　税务机关依托金税三期应用系统，建立涉税专业服务管理信息库。综合运用从金税三期核心征管系统采集的涉税专业服务机构的基本信息、涉税专业服务机构报送的人员信息和经纳税人（扣缴义务人）确认的实名办税（自有办税人员和涉税专业服务机构代理办税人员）信息，建立对涉税专业服务机构及其从事涉税服务人员的分类管理，确立涉税专业服务机构及其从事涉税服务人员与纳税人（扣缴义务人）的代理关系，区分纳税人自有办税人员和涉税专业服务机构代理办税人员，实现对涉税专业服务机构及其从事涉税服务人员和纳税人（扣缴义务人）的全面动态实名信息管理。</w:t>
      </w:r>
      <w:r w:rsidRPr="001E5171">
        <w:rPr>
          <w:rFonts w:ascii="宋体" w:eastAsia="宋体" w:hAnsi="宋体" w:cs="宋体" w:hint="eastAsia"/>
          <w:color w:val="333333"/>
          <w:kern w:val="0"/>
          <w:sz w:val="24"/>
          <w:szCs w:val="24"/>
        </w:rPr>
        <w:br/>
        <w:t xml:space="preserve">　　涉税专业服务机构应当向税务机关提供机构和从事涉税服务人员的姓名、身份证号、专业资格证书编号、业务委托协议等实名信息。</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第九条</w:t>
      </w:r>
      <w:r w:rsidRPr="001E5171">
        <w:rPr>
          <w:rFonts w:ascii="宋体" w:eastAsia="宋体" w:hAnsi="宋体" w:cs="宋体" w:hint="eastAsia"/>
          <w:color w:val="333333"/>
          <w:kern w:val="0"/>
          <w:sz w:val="24"/>
          <w:szCs w:val="24"/>
        </w:rPr>
        <w:t>  税务机关应当建立业务信息采集制度，利用现有的信息化平台分类采集业务信息，加强内部信息共享，提高分析利用水平。</w:t>
      </w:r>
      <w:r w:rsidRPr="001E5171">
        <w:rPr>
          <w:rFonts w:ascii="宋体" w:eastAsia="宋体" w:hAnsi="宋体" w:cs="宋体" w:hint="eastAsia"/>
          <w:color w:val="333333"/>
          <w:kern w:val="0"/>
          <w:sz w:val="24"/>
          <w:szCs w:val="24"/>
        </w:rPr>
        <w:br/>
        <w:t xml:space="preserve">　　涉税专业服务机构应当以年度报告形式，向税务机关报送从事涉税专业服务的总体情况。</w:t>
      </w:r>
      <w:r w:rsidRPr="001E5171">
        <w:rPr>
          <w:rFonts w:ascii="宋体" w:eastAsia="宋体" w:hAnsi="宋体" w:cs="宋体" w:hint="eastAsia"/>
          <w:color w:val="333333"/>
          <w:kern w:val="0"/>
          <w:sz w:val="24"/>
          <w:szCs w:val="24"/>
        </w:rPr>
        <w:br/>
        <w:t xml:space="preserve">　　税务师事务所、会计师事务所、律师事务所从事专业税务顾问、税收策划、涉税</w:t>
      </w:r>
      <w:r w:rsidRPr="001E5171">
        <w:rPr>
          <w:rFonts w:ascii="宋体" w:eastAsia="宋体" w:hAnsi="宋体" w:cs="宋体" w:hint="eastAsia"/>
          <w:color w:val="333333"/>
          <w:kern w:val="0"/>
          <w:sz w:val="24"/>
          <w:szCs w:val="24"/>
        </w:rPr>
        <w:lastRenderedPageBreak/>
        <w:t>鉴证、纳税情况审查业务，应当在完成业务的次月向税务机关单独报送相关业务信息。</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第十条</w:t>
      </w:r>
      <w:r w:rsidRPr="001E5171">
        <w:rPr>
          <w:rFonts w:ascii="宋体" w:eastAsia="宋体" w:hAnsi="宋体" w:cs="宋体" w:hint="eastAsia"/>
          <w:color w:val="333333"/>
          <w:kern w:val="0"/>
          <w:sz w:val="24"/>
          <w:szCs w:val="24"/>
        </w:rPr>
        <w:t>  税务机关对涉税专业服务机构从事涉税专业服务的执业情况进行检查，根据举报、投诉情况进行调查。</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第十一条</w:t>
      </w:r>
      <w:r w:rsidRPr="001E5171">
        <w:rPr>
          <w:rFonts w:ascii="宋体" w:eastAsia="宋体" w:hAnsi="宋体" w:cs="宋体" w:hint="eastAsia"/>
          <w:color w:val="333333"/>
          <w:kern w:val="0"/>
          <w:sz w:val="24"/>
          <w:szCs w:val="24"/>
        </w:rPr>
        <w:t>  税务机关应当建立信用评价管理制度，对涉税专业服务机构从事涉税专业服务情况进行信用评价，对其从事涉税服务人员进行信用记录。</w:t>
      </w:r>
      <w:r w:rsidRPr="001E5171">
        <w:rPr>
          <w:rFonts w:ascii="宋体" w:eastAsia="宋体" w:hAnsi="宋体" w:cs="宋体" w:hint="eastAsia"/>
          <w:color w:val="333333"/>
          <w:kern w:val="0"/>
          <w:sz w:val="24"/>
          <w:szCs w:val="24"/>
        </w:rPr>
        <w:br/>
        <w:t xml:space="preserve">　　税务机关应以涉税专业服务机构的纳税信用为基础，结合委托人纳税信用、纳税人评价、税务机关评价、实名办税、业务规模、服务质量、执业质量检查、业务信息质量等情况，建立科学合理的信用评价指标体系，进行信用等级评价或信用记录，具体办法另行制定。</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第十二条</w:t>
      </w:r>
      <w:r w:rsidRPr="001E5171">
        <w:rPr>
          <w:rFonts w:ascii="宋体" w:eastAsia="宋体" w:hAnsi="宋体" w:cs="宋体" w:hint="eastAsia"/>
          <w:color w:val="333333"/>
          <w:kern w:val="0"/>
          <w:sz w:val="24"/>
          <w:szCs w:val="24"/>
        </w:rPr>
        <w:t>  税务机关应当加强对税务师行业协会的监督指导，与其他相关行业协会建立工作联系制度。</w:t>
      </w:r>
      <w:r w:rsidRPr="001E5171">
        <w:rPr>
          <w:rFonts w:ascii="宋体" w:eastAsia="宋体" w:hAnsi="宋体" w:cs="宋体" w:hint="eastAsia"/>
          <w:color w:val="333333"/>
          <w:kern w:val="0"/>
          <w:sz w:val="24"/>
          <w:szCs w:val="24"/>
        </w:rPr>
        <w:br/>
        <w:t xml:space="preserve">　　税务机关可以委托行业协会对涉税专业服务机构从事涉税专业服务的执业质量进行评价。</w:t>
      </w:r>
      <w:r w:rsidRPr="001E5171">
        <w:rPr>
          <w:rFonts w:ascii="宋体" w:eastAsia="宋体" w:hAnsi="宋体" w:cs="宋体" w:hint="eastAsia"/>
          <w:color w:val="333333"/>
          <w:kern w:val="0"/>
          <w:sz w:val="24"/>
          <w:szCs w:val="24"/>
        </w:rPr>
        <w:br/>
        <w:t xml:space="preserve">　　</w:t>
      </w:r>
      <w:r w:rsidRPr="007D1B33">
        <w:rPr>
          <w:rFonts w:ascii="宋体" w:eastAsia="宋体" w:hAnsi="宋体" w:cs="宋体" w:hint="eastAsia"/>
          <w:color w:val="333333"/>
          <w:kern w:val="0"/>
          <w:sz w:val="24"/>
          <w:szCs w:val="24"/>
          <w:highlight w:val="yellow"/>
        </w:rPr>
        <w:t>全国税务师行业协会负责拟制涉税专业服务业务规范(准则、规则)，报国家税务总局批准后施行。</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第十三条</w:t>
      </w:r>
      <w:r w:rsidRPr="001E5171">
        <w:rPr>
          <w:rFonts w:ascii="宋体" w:eastAsia="宋体" w:hAnsi="宋体" w:cs="宋体" w:hint="eastAsia"/>
          <w:color w:val="333333"/>
          <w:kern w:val="0"/>
          <w:sz w:val="24"/>
          <w:szCs w:val="24"/>
        </w:rPr>
        <w:t>  税务机关应当在门户网站、电子税务局和办税服务场所公告纳入监管的涉税专业服务机构名单及其信用情况，同时公告未经行政登记的税务师事务所名单。</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第十四条</w:t>
      </w:r>
      <w:r w:rsidRPr="001E5171">
        <w:rPr>
          <w:rFonts w:ascii="宋体" w:eastAsia="宋体" w:hAnsi="宋体" w:cs="宋体" w:hint="eastAsia"/>
          <w:color w:val="333333"/>
          <w:kern w:val="0"/>
          <w:sz w:val="24"/>
          <w:szCs w:val="24"/>
        </w:rPr>
        <w:t>  涉税专业服务机构及其涉税服务人员有下列情形之一的，由税务机关责令限期改正或予以约谈；逾期不改正的，由税务机关降低信用等级或纳入信用记录，暂停受理所代理的涉税业务（暂停时间不超过六个月）；情节严重的，由税务机关纳入涉税服务失信名录,予以公告并向社会信用平台推送，其所代理的涉税业务，税务机关不予受理：</w:t>
      </w:r>
      <w:r w:rsidRPr="001E5171">
        <w:rPr>
          <w:rFonts w:ascii="宋体" w:eastAsia="宋体" w:hAnsi="宋体" w:cs="宋体" w:hint="eastAsia"/>
          <w:color w:val="333333"/>
          <w:kern w:val="0"/>
          <w:sz w:val="24"/>
          <w:szCs w:val="24"/>
        </w:rPr>
        <w:br/>
        <w:t xml:space="preserve">　　（一）使用税务师事务所名称未办理行政登记的；</w:t>
      </w:r>
      <w:r w:rsidRPr="001E5171">
        <w:rPr>
          <w:rFonts w:ascii="宋体" w:eastAsia="宋体" w:hAnsi="宋体" w:cs="宋体" w:hint="eastAsia"/>
          <w:color w:val="333333"/>
          <w:kern w:val="0"/>
          <w:sz w:val="24"/>
          <w:szCs w:val="24"/>
        </w:rPr>
        <w:br/>
        <w:t xml:space="preserve">　　（二）未按照办税实名制要求提供涉税专业服务机构和从事涉税服务人员实名信</w:t>
      </w:r>
      <w:r w:rsidRPr="001E5171">
        <w:rPr>
          <w:rFonts w:ascii="宋体" w:eastAsia="宋体" w:hAnsi="宋体" w:cs="宋体" w:hint="eastAsia"/>
          <w:color w:val="333333"/>
          <w:kern w:val="0"/>
          <w:sz w:val="24"/>
          <w:szCs w:val="24"/>
        </w:rPr>
        <w:lastRenderedPageBreak/>
        <w:t>息的；</w:t>
      </w:r>
      <w:r w:rsidRPr="001E5171">
        <w:rPr>
          <w:rFonts w:ascii="宋体" w:eastAsia="宋体" w:hAnsi="宋体" w:cs="宋体" w:hint="eastAsia"/>
          <w:color w:val="333333"/>
          <w:kern w:val="0"/>
          <w:sz w:val="24"/>
          <w:szCs w:val="24"/>
        </w:rPr>
        <w:br/>
        <w:t xml:space="preserve">　　（三）未按照业务信息采集要求报送从事涉税专业服务有关情况的；</w:t>
      </w:r>
      <w:r w:rsidRPr="001E5171">
        <w:rPr>
          <w:rFonts w:ascii="宋体" w:eastAsia="宋体" w:hAnsi="宋体" w:cs="宋体" w:hint="eastAsia"/>
          <w:color w:val="333333"/>
          <w:kern w:val="0"/>
          <w:sz w:val="24"/>
          <w:szCs w:val="24"/>
        </w:rPr>
        <w:br/>
        <w:t xml:space="preserve">　　（四）报送信息与实际不符的；</w:t>
      </w:r>
      <w:r w:rsidRPr="001E5171">
        <w:rPr>
          <w:rFonts w:ascii="宋体" w:eastAsia="宋体" w:hAnsi="宋体" w:cs="宋体" w:hint="eastAsia"/>
          <w:color w:val="333333"/>
          <w:kern w:val="0"/>
          <w:sz w:val="24"/>
          <w:szCs w:val="24"/>
        </w:rPr>
        <w:br/>
        <w:t xml:space="preserve">　　（五）拒不配合税务机关检查、调查的；</w:t>
      </w:r>
      <w:r w:rsidRPr="001E5171">
        <w:rPr>
          <w:rFonts w:ascii="宋体" w:eastAsia="宋体" w:hAnsi="宋体" w:cs="宋体" w:hint="eastAsia"/>
          <w:color w:val="333333"/>
          <w:kern w:val="0"/>
          <w:sz w:val="24"/>
          <w:szCs w:val="24"/>
        </w:rPr>
        <w:br/>
        <w:t xml:space="preserve">　　（六）其他违反税务机关监管规定的行为。</w:t>
      </w:r>
      <w:r w:rsidRPr="001E5171">
        <w:rPr>
          <w:rFonts w:ascii="宋体" w:eastAsia="宋体" w:hAnsi="宋体" w:cs="宋体" w:hint="eastAsia"/>
          <w:color w:val="333333"/>
          <w:kern w:val="0"/>
          <w:sz w:val="24"/>
          <w:szCs w:val="24"/>
        </w:rPr>
        <w:br/>
        <w:t xml:space="preserve">　　税务师事务所有前款第一项情形且逾期不改正的，省税务机关应当提请工商部门吊销其营业执照。</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第十五条</w:t>
      </w:r>
      <w:r w:rsidRPr="001E5171">
        <w:rPr>
          <w:rFonts w:ascii="宋体" w:eastAsia="宋体" w:hAnsi="宋体" w:cs="宋体" w:hint="eastAsia"/>
          <w:color w:val="333333"/>
          <w:kern w:val="0"/>
          <w:sz w:val="24"/>
          <w:szCs w:val="24"/>
        </w:rPr>
        <w:t>  涉税专业服务机构及其涉税服务人员有下列情形之一的，由税务机关列为重点监管对象,降低信用等级或纳入信用记录，暂停受理所代理的涉税业务（暂停时间不超过六个月）；情节较重的，由税务机关纳入涉税服务失信名录，予以公告并向社会信用平台推送，其所代理的涉税业务，税务机关不予受理；情节严重的，其中，税务师事务所由省税务机关宣布《税务师事务所行政登记证书》无效，提请工商部门吊销其营业执照，提请全国税务师行业协会取消税务师职业资格证书登记、收回其职业资格证书并向社会公告，其他涉税服务机构及其从事涉税服务人员由税务机关提请其他行业主管部门及行业协会予以相应处理：</w:t>
      </w:r>
      <w:r w:rsidRPr="001E5171">
        <w:rPr>
          <w:rFonts w:ascii="宋体" w:eastAsia="宋体" w:hAnsi="宋体" w:cs="宋体" w:hint="eastAsia"/>
          <w:color w:val="333333"/>
          <w:kern w:val="0"/>
          <w:sz w:val="24"/>
          <w:szCs w:val="24"/>
        </w:rPr>
        <w:br/>
        <w:t xml:space="preserve">　　（一）违反税收法律、行政法规，造成委托人未缴或者少缴税款，按照《中华人民共和国税收征收管理法》及其实施细则相关规定被处罚的；</w:t>
      </w:r>
      <w:r w:rsidRPr="001E5171">
        <w:rPr>
          <w:rFonts w:ascii="宋体" w:eastAsia="宋体" w:hAnsi="宋体" w:cs="宋体" w:hint="eastAsia"/>
          <w:color w:val="333333"/>
          <w:kern w:val="0"/>
          <w:sz w:val="24"/>
          <w:szCs w:val="24"/>
        </w:rPr>
        <w:br/>
        <w:t xml:space="preserve">　　（二）未按涉税专业服务相关业务规范执业，出具虚假意见的；</w:t>
      </w:r>
      <w:r w:rsidRPr="001E5171">
        <w:rPr>
          <w:rFonts w:ascii="宋体" w:eastAsia="宋体" w:hAnsi="宋体" w:cs="宋体" w:hint="eastAsia"/>
          <w:color w:val="333333"/>
          <w:kern w:val="0"/>
          <w:sz w:val="24"/>
          <w:szCs w:val="24"/>
        </w:rPr>
        <w:br/>
        <w:t xml:space="preserve">　　（三）采取隐瞒、欺诈、贿赂、串通、回扣等不正当竞争手段承揽业务，损害委托人或他人利益的；</w:t>
      </w:r>
      <w:r w:rsidRPr="001E5171">
        <w:rPr>
          <w:rFonts w:ascii="宋体" w:eastAsia="宋体" w:hAnsi="宋体" w:cs="宋体" w:hint="eastAsia"/>
          <w:color w:val="333333"/>
          <w:kern w:val="0"/>
          <w:sz w:val="24"/>
          <w:szCs w:val="24"/>
        </w:rPr>
        <w:br/>
        <w:t xml:space="preserve">　　（四）利用服务之便，谋取不正当利益的；</w:t>
      </w:r>
      <w:r w:rsidRPr="001E5171">
        <w:rPr>
          <w:rFonts w:ascii="宋体" w:eastAsia="宋体" w:hAnsi="宋体" w:cs="宋体" w:hint="eastAsia"/>
          <w:color w:val="333333"/>
          <w:kern w:val="0"/>
          <w:sz w:val="24"/>
          <w:szCs w:val="24"/>
        </w:rPr>
        <w:br/>
        <w:t xml:space="preserve">　　（五）以税务机关和税务人员的名义敲诈纳税人、扣缴义务人的；</w:t>
      </w:r>
      <w:r w:rsidRPr="001E5171">
        <w:rPr>
          <w:rFonts w:ascii="宋体" w:eastAsia="宋体" w:hAnsi="宋体" w:cs="宋体" w:hint="eastAsia"/>
          <w:color w:val="333333"/>
          <w:kern w:val="0"/>
          <w:sz w:val="24"/>
          <w:szCs w:val="24"/>
        </w:rPr>
        <w:br/>
        <w:t xml:space="preserve">　　（六）向税务机关工作人员行贿或者指使、诱导委托人行贿的；</w:t>
      </w:r>
      <w:r w:rsidRPr="001E5171">
        <w:rPr>
          <w:rFonts w:ascii="宋体" w:eastAsia="宋体" w:hAnsi="宋体" w:cs="宋体" w:hint="eastAsia"/>
          <w:color w:val="333333"/>
          <w:kern w:val="0"/>
          <w:sz w:val="24"/>
          <w:szCs w:val="24"/>
        </w:rPr>
        <w:br/>
        <w:t xml:space="preserve">　　（七）其他违反税收法律法规的行为。</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第十六条</w:t>
      </w:r>
      <w:r w:rsidRPr="001E5171">
        <w:rPr>
          <w:rFonts w:ascii="宋体" w:eastAsia="宋体" w:hAnsi="宋体" w:cs="宋体" w:hint="eastAsia"/>
          <w:color w:val="333333"/>
          <w:kern w:val="0"/>
          <w:sz w:val="24"/>
          <w:szCs w:val="24"/>
        </w:rPr>
        <w:t>  税务机关应当为涉税专业服务机构提供便捷的服务，依托信息化平</w:t>
      </w:r>
      <w:r w:rsidRPr="001E5171">
        <w:rPr>
          <w:rFonts w:ascii="宋体" w:eastAsia="宋体" w:hAnsi="宋体" w:cs="宋体" w:hint="eastAsia"/>
          <w:color w:val="333333"/>
          <w:kern w:val="0"/>
          <w:sz w:val="24"/>
          <w:szCs w:val="24"/>
        </w:rPr>
        <w:lastRenderedPageBreak/>
        <w:t>台为信用等级高的涉税专业服务机构开展批量纳税申报、信息报送等业务提供便利化服务。</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第十七条</w:t>
      </w:r>
      <w:r w:rsidRPr="001E5171">
        <w:rPr>
          <w:rFonts w:ascii="宋体" w:eastAsia="宋体" w:hAnsi="宋体" w:cs="宋体" w:hint="eastAsia"/>
          <w:color w:val="333333"/>
          <w:kern w:val="0"/>
          <w:sz w:val="24"/>
          <w:szCs w:val="24"/>
        </w:rPr>
        <w:t>  税务机关所需的涉税专业服务，应当通过政府采购方式购买。</w:t>
      </w:r>
      <w:r w:rsidRPr="001E5171">
        <w:rPr>
          <w:rFonts w:ascii="宋体" w:eastAsia="宋体" w:hAnsi="宋体" w:cs="宋体" w:hint="eastAsia"/>
          <w:color w:val="333333"/>
          <w:kern w:val="0"/>
          <w:sz w:val="24"/>
          <w:szCs w:val="24"/>
        </w:rPr>
        <w:br/>
        <w:t xml:space="preserve">　　税务机关和税务人员不得参与或违规干预涉税专业服务机构经营活动。</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第十八条</w:t>
      </w:r>
      <w:r w:rsidRPr="001E5171">
        <w:rPr>
          <w:rFonts w:ascii="宋体" w:eastAsia="宋体" w:hAnsi="宋体" w:cs="宋体" w:hint="eastAsia"/>
          <w:color w:val="333333"/>
          <w:kern w:val="0"/>
          <w:sz w:val="24"/>
          <w:szCs w:val="24"/>
        </w:rPr>
        <w:t>  税务师行业协会应当加强税务师行业自律管理，提高服务能力、强化培训服务，促进转型升级和行业健康发展。</w:t>
      </w:r>
      <w:r w:rsidRPr="001E5171">
        <w:rPr>
          <w:rFonts w:ascii="宋体" w:eastAsia="宋体" w:hAnsi="宋体" w:cs="宋体" w:hint="eastAsia"/>
          <w:color w:val="333333"/>
          <w:kern w:val="0"/>
          <w:sz w:val="24"/>
          <w:szCs w:val="24"/>
        </w:rPr>
        <w:br/>
        <w:t xml:space="preserve">　　税务师事务所自愿加入税务师行业协会。从事涉税专业服务的会计师事务所、律师事务所、代理记账机构除加入各自行业协会接受行业自律管理外，可自愿加入税务师行业协会税务代理人分会；鼓励其他没有加入任何行业协会的涉税专业服务机构自愿加入税务师行业协会税务代理人分会。</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第十九条 </w:t>
      </w:r>
      <w:r w:rsidRPr="001E5171">
        <w:rPr>
          <w:rFonts w:ascii="宋体" w:eastAsia="宋体" w:hAnsi="宋体" w:cs="宋体" w:hint="eastAsia"/>
          <w:color w:val="333333"/>
          <w:kern w:val="0"/>
          <w:sz w:val="24"/>
          <w:szCs w:val="24"/>
        </w:rPr>
        <w:t xml:space="preserve"> 各省税务机关依据本办法，结合本地实际，制定涉税专业服务机构从事涉税专业服务的具体实施办法。</w:t>
      </w:r>
      <w:r w:rsidRPr="001E5171">
        <w:rPr>
          <w:rFonts w:ascii="宋体" w:eastAsia="宋体" w:hAnsi="宋体" w:cs="宋体" w:hint="eastAsia"/>
          <w:color w:val="333333"/>
          <w:kern w:val="0"/>
          <w:sz w:val="24"/>
          <w:szCs w:val="24"/>
        </w:rPr>
        <w:br/>
      </w:r>
      <w:r w:rsidRPr="001E5171">
        <w:rPr>
          <w:rFonts w:ascii="宋体" w:eastAsia="宋体" w:hAnsi="宋体" w:cs="宋体" w:hint="eastAsia"/>
          <w:b/>
          <w:bCs/>
          <w:color w:val="333333"/>
          <w:kern w:val="0"/>
          <w:sz w:val="24"/>
          <w:szCs w:val="24"/>
        </w:rPr>
        <w:t xml:space="preserve">　　第二十条 </w:t>
      </w:r>
      <w:r w:rsidRPr="001E5171">
        <w:rPr>
          <w:rFonts w:ascii="宋体" w:eastAsia="宋体" w:hAnsi="宋体" w:cs="宋体" w:hint="eastAsia"/>
          <w:color w:val="333333"/>
          <w:kern w:val="0"/>
          <w:sz w:val="24"/>
          <w:szCs w:val="24"/>
        </w:rPr>
        <w:t xml:space="preserve"> 本办法自2017年9月1日起施行。</w:t>
      </w:r>
    </w:p>
    <w:p w:rsidR="00EA5A31" w:rsidRDefault="002A5DC5"/>
    <w:sectPr w:rsidR="00EA5A31" w:rsidSect="004E39A8">
      <w:pgSz w:w="11906" w:h="16838"/>
      <w:pgMar w:top="1418" w:right="1474" w:bottom="1418"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5DC5" w:rsidRDefault="002A5DC5" w:rsidP="00FB6E51">
      <w:r>
        <w:separator/>
      </w:r>
    </w:p>
  </w:endnote>
  <w:endnote w:type="continuationSeparator" w:id="0">
    <w:p w:rsidR="002A5DC5" w:rsidRDefault="002A5DC5" w:rsidP="00FB6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5DC5" w:rsidRDefault="002A5DC5" w:rsidP="00FB6E51">
      <w:r>
        <w:separator/>
      </w:r>
    </w:p>
  </w:footnote>
  <w:footnote w:type="continuationSeparator" w:id="0">
    <w:p w:rsidR="002A5DC5" w:rsidRDefault="002A5DC5" w:rsidP="00FB6E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C41D26"/>
    <w:multiLevelType w:val="multilevel"/>
    <w:tmpl w:val="0F28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E5171"/>
    <w:rsid w:val="00075948"/>
    <w:rsid w:val="0010592B"/>
    <w:rsid w:val="001E5171"/>
    <w:rsid w:val="00215C0F"/>
    <w:rsid w:val="002A5DC5"/>
    <w:rsid w:val="004012A5"/>
    <w:rsid w:val="004B2ACF"/>
    <w:rsid w:val="004E39A8"/>
    <w:rsid w:val="00580DCE"/>
    <w:rsid w:val="005D55FE"/>
    <w:rsid w:val="00782B75"/>
    <w:rsid w:val="007D1B33"/>
    <w:rsid w:val="008367B4"/>
    <w:rsid w:val="009A465D"/>
    <w:rsid w:val="009D50F4"/>
    <w:rsid w:val="00A979A7"/>
    <w:rsid w:val="00AB5522"/>
    <w:rsid w:val="00BB132D"/>
    <w:rsid w:val="00D806A6"/>
    <w:rsid w:val="00F428CA"/>
    <w:rsid w:val="00FB6E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D23ACFA-F60D-4282-8DDA-8ABE9466A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592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E5171"/>
    <w:rPr>
      <w:strike w:val="0"/>
      <w:dstrike w:val="0"/>
      <w:color w:val="333333"/>
      <w:sz w:val="18"/>
      <w:szCs w:val="18"/>
      <w:u w:val="none"/>
      <w:effect w:val="none"/>
      <w:bdr w:val="none" w:sz="0" w:space="0" w:color="auto" w:frame="1"/>
    </w:rPr>
  </w:style>
  <w:style w:type="paragraph" w:styleId="a4">
    <w:name w:val="Normal (Web)"/>
    <w:basedOn w:val="a"/>
    <w:uiPriority w:val="99"/>
    <w:semiHidden/>
    <w:unhideWhenUsed/>
    <w:rsid w:val="001E5171"/>
    <w:pPr>
      <w:widowControl/>
      <w:jc w:val="left"/>
    </w:pPr>
    <w:rPr>
      <w:rFonts w:ascii="宋体" w:eastAsia="宋体" w:hAnsi="宋体" w:cs="宋体"/>
      <w:kern w:val="0"/>
      <w:sz w:val="24"/>
      <w:szCs w:val="24"/>
    </w:rPr>
  </w:style>
  <w:style w:type="character" w:styleId="a5">
    <w:name w:val="Strong"/>
    <w:basedOn w:val="a0"/>
    <w:uiPriority w:val="22"/>
    <w:qFormat/>
    <w:rsid w:val="001E5171"/>
    <w:rPr>
      <w:b/>
      <w:bCs/>
    </w:rPr>
  </w:style>
  <w:style w:type="paragraph" w:styleId="a6">
    <w:name w:val="header"/>
    <w:basedOn w:val="a"/>
    <w:link w:val="Char"/>
    <w:uiPriority w:val="99"/>
    <w:unhideWhenUsed/>
    <w:rsid w:val="00FB6E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B6E51"/>
    <w:rPr>
      <w:sz w:val="18"/>
      <w:szCs w:val="18"/>
    </w:rPr>
  </w:style>
  <w:style w:type="paragraph" w:styleId="a7">
    <w:name w:val="footer"/>
    <w:basedOn w:val="a"/>
    <w:link w:val="Char0"/>
    <w:uiPriority w:val="99"/>
    <w:unhideWhenUsed/>
    <w:rsid w:val="00FB6E51"/>
    <w:pPr>
      <w:tabs>
        <w:tab w:val="center" w:pos="4153"/>
        <w:tab w:val="right" w:pos="8306"/>
      </w:tabs>
      <w:snapToGrid w:val="0"/>
      <w:jc w:val="left"/>
    </w:pPr>
    <w:rPr>
      <w:sz w:val="18"/>
      <w:szCs w:val="18"/>
    </w:rPr>
  </w:style>
  <w:style w:type="character" w:customStyle="1" w:styleId="Char0">
    <w:name w:val="页脚 Char"/>
    <w:basedOn w:val="a0"/>
    <w:link w:val="a7"/>
    <w:uiPriority w:val="99"/>
    <w:rsid w:val="00FB6E51"/>
    <w:rPr>
      <w:sz w:val="18"/>
      <w:szCs w:val="18"/>
    </w:rPr>
  </w:style>
  <w:style w:type="paragraph" w:styleId="a8">
    <w:name w:val="Balloon Text"/>
    <w:basedOn w:val="a"/>
    <w:link w:val="Char1"/>
    <w:uiPriority w:val="99"/>
    <w:semiHidden/>
    <w:unhideWhenUsed/>
    <w:rsid w:val="004E39A8"/>
    <w:rPr>
      <w:sz w:val="18"/>
      <w:szCs w:val="18"/>
    </w:rPr>
  </w:style>
  <w:style w:type="character" w:customStyle="1" w:styleId="Char1">
    <w:name w:val="批注框文本 Char"/>
    <w:basedOn w:val="a0"/>
    <w:link w:val="a8"/>
    <w:uiPriority w:val="99"/>
    <w:semiHidden/>
    <w:rsid w:val="004E39A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4035839">
      <w:bodyDiv w:val="1"/>
      <w:marLeft w:val="0"/>
      <w:marRight w:val="0"/>
      <w:marTop w:val="0"/>
      <w:marBottom w:val="0"/>
      <w:divBdr>
        <w:top w:val="none" w:sz="0" w:space="0" w:color="auto"/>
        <w:left w:val="none" w:sz="0" w:space="0" w:color="auto"/>
        <w:bottom w:val="none" w:sz="0" w:space="0" w:color="auto"/>
        <w:right w:val="none" w:sz="0" w:space="0" w:color="auto"/>
      </w:divBdr>
      <w:divsChild>
        <w:div w:id="17627243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hinatax.gov.cn/n810341/n810755/c2608065/content.html" TargetMode="External"/><Relationship Id="rId3" Type="http://schemas.openxmlformats.org/officeDocument/2006/relationships/settings" Target="settings.xml"/><Relationship Id="rId7" Type="http://schemas.openxmlformats.org/officeDocument/2006/relationships/hyperlink" Target="http://www.chinatax.gov.cn/n810341/n810755/c2608065/content.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javascript:window.print()" TargetMode="External"/><Relationship Id="rId4" Type="http://schemas.openxmlformats.org/officeDocument/2006/relationships/webSettings" Target="webSettings.xml"/><Relationship Id="rId9" Type="http://schemas.openxmlformats.org/officeDocument/2006/relationships/hyperlink" Target="http://www.chinatax.gov.cn/n810341/n810755/c2608065/content.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6</Pages>
  <Words>605</Words>
  <Characters>3454</Characters>
  <Application>Microsoft Office Word</Application>
  <DocSecurity>0</DocSecurity>
  <Lines>28</Lines>
  <Paragraphs>8</Paragraphs>
  <ScaleCrop>false</ScaleCrop>
  <Company>BBS.SUDA123.COM</Company>
  <LinksUpToDate>false</LinksUpToDate>
  <CharactersWithSpaces>4051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gyb1</dc:creator>
  <cp:keywords/>
  <dc:description/>
  <cp:lastModifiedBy>lenovo</cp:lastModifiedBy>
  <cp:revision>7</cp:revision>
  <cp:lastPrinted>2019-08-28T06:55:00Z</cp:lastPrinted>
  <dcterms:created xsi:type="dcterms:W3CDTF">2018-03-16T01:20:00Z</dcterms:created>
  <dcterms:modified xsi:type="dcterms:W3CDTF">2020-05-20T02:47:00Z</dcterms:modified>
</cp:coreProperties>
</file>