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40DA" w:rsidRPr="00FB7CB4" w:rsidRDefault="001140DA" w:rsidP="00F73C0A">
      <w:pPr>
        <w:spacing w:line="600" w:lineRule="exact"/>
        <w:jc w:val="center"/>
        <w:rPr>
          <w:rFonts w:ascii="黑体" w:eastAsia="黑体" w:hAnsi="黑体"/>
          <w:sz w:val="32"/>
          <w:szCs w:val="32"/>
        </w:rPr>
      </w:pPr>
      <w:r w:rsidRPr="00FB7CB4">
        <w:rPr>
          <w:rFonts w:ascii="黑体" w:eastAsia="黑体" w:hAnsi="黑体" w:hint="eastAsia"/>
          <w:sz w:val="32"/>
          <w:szCs w:val="32"/>
        </w:rPr>
        <w:t>四川省注册税务师协会</w:t>
      </w:r>
    </w:p>
    <w:p w:rsidR="001140DA" w:rsidRPr="00FB7CB4" w:rsidRDefault="001140DA" w:rsidP="00F73C0A">
      <w:pPr>
        <w:spacing w:line="600" w:lineRule="exact"/>
        <w:jc w:val="center"/>
        <w:rPr>
          <w:rFonts w:ascii="黑体" w:eastAsia="黑体" w:hAnsi="黑体"/>
          <w:sz w:val="32"/>
          <w:szCs w:val="32"/>
        </w:rPr>
      </w:pPr>
      <w:r w:rsidRPr="00FB7CB4">
        <w:rPr>
          <w:rFonts w:ascii="黑体" w:eastAsia="黑体" w:hAnsi="黑体" w:hint="eastAsia"/>
          <w:sz w:val="32"/>
          <w:szCs w:val="32"/>
        </w:rPr>
        <w:t>关于建立健全行业协会、税务师事务所</w:t>
      </w:r>
    </w:p>
    <w:p w:rsidR="001140DA" w:rsidRPr="00FB7CB4" w:rsidRDefault="001140DA" w:rsidP="00F73C0A">
      <w:pPr>
        <w:spacing w:line="600" w:lineRule="exact"/>
        <w:jc w:val="center"/>
        <w:rPr>
          <w:rFonts w:ascii="黑体" w:eastAsia="黑体" w:hAnsi="黑体"/>
          <w:sz w:val="32"/>
          <w:szCs w:val="32"/>
        </w:rPr>
      </w:pPr>
      <w:r w:rsidRPr="00FB7CB4">
        <w:rPr>
          <w:rFonts w:ascii="黑体" w:eastAsia="黑体" w:hAnsi="黑体" w:hint="eastAsia"/>
          <w:sz w:val="32"/>
          <w:szCs w:val="32"/>
        </w:rPr>
        <w:t>与税务机关三方沟通机制的实施意见</w:t>
      </w:r>
    </w:p>
    <w:p w:rsidR="001140DA" w:rsidRPr="001140DA" w:rsidRDefault="001140DA" w:rsidP="00F73C0A">
      <w:pPr>
        <w:spacing w:line="600" w:lineRule="exact"/>
        <w:rPr>
          <w:rFonts w:ascii="仿宋" w:eastAsia="仿宋" w:hAnsi="仿宋"/>
          <w:sz w:val="30"/>
          <w:szCs w:val="30"/>
        </w:rPr>
      </w:pP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为深入贯彻落实《国家税务总局关于建立税务机关、涉税专业服务社会组织及其行业协会和纳税人三方沟通机制的通知》（</w:t>
      </w:r>
      <w:proofErr w:type="gramStart"/>
      <w:r w:rsidRPr="001140DA">
        <w:rPr>
          <w:rFonts w:ascii="仿宋" w:eastAsia="仿宋" w:hAnsi="仿宋" w:hint="eastAsia"/>
          <w:sz w:val="30"/>
          <w:szCs w:val="30"/>
        </w:rPr>
        <w:t>税总函</w:t>
      </w:r>
      <w:proofErr w:type="gramEnd"/>
      <w:r w:rsidRPr="001140DA">
        <w:rPr>
          <w:rFonts w:ascii="仿宋" w:eastAsia="仿宋" w:hAnsi="仿宋" w:hint="eastAsia"/>
          <w:sz w:val="30"/>
          <w:szCs w:val="30"/>
        </w:rPr>
        <w:t>〔2016〕101号）及国家税务总局四川省税务局局领导第29次专题会议精神，切实发挥四川省注册税务师协会（以下简称“省税协”）引领主导作用，促成税务师事务所（以下简称“事务所”）在涉税专业服务活动中与税务机关的沟通机制运转顺畅，着力构建税收共治的良好格局，现提出以下实施意见。</w:t>
      </w:r>
    </w:p>
    <w:p w:rsidR="001140DA" w:rsidRPr="009E21F4" w:rsidRDefault="001140DA" w:rsidP="00F73C0A">
      <w:pPr>
        <w:spacing w:line="600" w:lineRule="exact"/>
        <w:ind w:firstLineChars="200" w:firstLine="602"/>
        <w:rPr>
          <w:rFonts w:ascii="仿宋" w:eastAsia="仿宋" w:hAnsi="仿宋"/>
          <w:b/>
          <w:sz w:val="30"/>
          <w:szCs w:val="30"/>
        </w:rPr>
      </w:pPr>
      <w:r w:rsidRPr="009E21F4">
        <w:rPr>
          <w:rFonts w:ascii="仿宋" w:eastAsia="仿宋" w:hAnsi="仿宋" w:hint="eastAsia"/>
          <w:b/>
          <w:sz w:val="30"/>
          <w:szCs w:val="30"/>
        </w:rPr>
        <w:t>一、科学布局，搭建信息交流平台</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从我省税务</w:t>
      </w:r>
      <w:proofErr w:type="gramStart"/>
      <w:r w:rsidRPr="001140DA">
        <w:rPr>
          <w:rFonts w:ascii="仿宋" w:eastAsia="仿宋" w:hAnsi="仿宋" w:hint="eastAsia"/>
          <w:sz w:val="30"/>
          <w:szCs w:val="30"/>
        </w:rPr>
        <w:t>师行业</w:t>
      </w:r>
      <w:proofErr w:type="gramEnd"/>
      <w:r w:rsidRPr="001140DA">
        <w:rPr>
          <w:rFonts w:ascii="仿宋" w:eastAsia="仿宋" w:hAnsi="仿宋" w:hint="eastAsia"/>
          <w:sz w:val="30"/>
          <w:szCs w:val="30"/>
        </w:rPr>
        <w:t>的实际出发，坚持以需求与问题为导向，分级定点、专人专责建立信息交流工作平台，实现全省税务</w:t>
      </w:r>
      <w:proofErr w:type="gramStart"/>
      <w:r w:rsidRPr="001140DA">
        <w:rPr>
          <w:rFonts w:ascii="仿宋" w:eastAsia="仿宋" w:hAnsi="仿宋" w:hint="eastAsia"/>
          <w:sz w:val="30"/>
          <w:szCs w:val="30"/>
        </w:rPr>
        <w:t>师行业</w:t>
      </w:r>
      <w:proofErr w:type="gramEnd"/>
      <w:r w:rsidRPr="001140DA">
        <w:rPr>
          <w:rFonts w:ascii="仿宋" w:eastAsia="仿宋" w:hAnsi="仿宋" w:hint="eastAsia"/>
          <w:sz w:val="30"/>
          <w:szCs w:val="30"/>
        </w:rPr>
        <w:t>信息沟通交流全覆盖。</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（一）定点分级确立信息对接关系</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根据《关于成立四川省注册税务师协会市州联络处的通知》（</w:t>
      </w:r>
      <w:proofErr w:type="gramStart"/>
      <w:r w:rsidRPr="001140DA">
        <w:rPr>
          <w:rFonts w:ascii="仿宋" w:eastAsia="仿宋" w:hAnsi="仿宋" w:hint="eastAsia"/>
          <w:sz w:val="30"/>
          <w:szCs w:val="30"/>
        </w:rPr>
        <w:t>川税协</w:t>
      </w:r>
      <w:proofErr w:type="gramEnd"/>
      <w:r w:rsidRPr="001140DA">
        <w:rPr>
          <w:rFonts w:ascii="仿宋" w:eastAsia="仿宋" w:hAnsi="仿宋" w:hint="eastAsia"/>
          <w:sz w:val="30"/>
          <w:szCs w:val="30"/>
        </w:rPr>
        <w:t>发〔2020〕2号）文件精神，全省当前设立25个联络处，即除省会城市以外的其他各市、</w:t>
      </w:r>
      <w:proofErr w:type="gramStart"/>
      <w:r w:rsidRPr="001140DA">
        <w:rPr>
          <w:rFonts w:ascii="仿宋" w:eastAsia="仿宋" w:hAnsi="仿宋" w:hint="eastAsia"/>
          <w:sz w:val="30"/>
          <w:szCs w:val="30"/>
        </w:rPr>
        <w:t>州分别</w:t>
      </w:r>
      <w:proofErr w:type="gramEnd"/>
      <w:r w:rsidRPr="001140DA">
        <w:rPr>
          <w:rFonts w:ascii="仿宋" w:eastAsia="仿宋" w:hAnsi="仿宋" w:hint="eastAsia"/>
          <w:sz w:val="30"/>
          <w:szCs w:val="30"/>
        </w:rPr>
        <w:t>设立1个联络处（甘孜、阿坝暂不设立），成都市划分片区设立7个联络处。</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协会、联络处与事务所、税务局之间的对接关系如下：</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1．成都市各事务所对接所在地片区联络处；各联络处根据事务所反映情况及报送信息需求，首先对接片区内各区（市、县）税务局纳</w:t>
      </w:r>
      <w:r w:rsidRPr="001140DA">
        <w:rPr>
          <w:rFonts w:ascii="仿宋" w:eastAsia="仿宋" w:hAnsi="仿宋" w:hint="eastAsia"/>
          <w:sz w:val="30"/>
          <w:szCs w:val="30"/>
        </w:rPr>
        <w:lastRenderedPageBreak/>
        <w:t>税服务主管部门和省税协会员管理部。</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成都市各联络处</w:t>
      </w:r>
      <w:proofErr w:type="gramStart"/>
      <w:r w:rsidRPr="001140DA">
        <w:rPr>
          <w:rFonts w:ascii="仿宋" w:eastAsia="仿宋" w:hAnsi="仿宋" w:hint="eastAsia"/>
          <w:sz w:val="30"/>
          <w:szCs w:val="30"/>
        </w:rPr>
        <w:t>对接市</w:t>
      </w:r>
      <w:proofErr w:type="gramEnd"/>
      <w:r w:rsidRPr="001140DA">
        <w:rPr>
          <w:rFonts w:ascii="仿宋" w:eastAsia="仿宋" w:hAnsi="仿宋" w:hint="eastAsia"/>
          <w:sz w:val="30"/>
          <w:szCs w:val="30"/>
        </w:rPr>
        <w:t>税务局时，应采取统筹方式联合行动，避免出现各联络处多头分散与市税务局对接的情况。</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2．成都以外各地的事务所分别对接所在地的市、州联络处；各联络处对接所属市、州税务局纳税服务主管部门和省税协会员管理部。</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3．省税协会员管理部原则上</w:t>
      </w:r>
      <w:proofErr w:type="gramStart"/>
      <w:r w:rsidRPr="001140DA">
        <w:rPr>
          <w:rFonts w:ascii="仿宋" w:eastAsia="仿宋" w:hAnsi="仿宋" w:hint="eastAsia"/>
          <w:sz w:val="30"/>
          <w:szCs w:val="30"/>
        </w:rPr>
        <w:t>对接省</w:t>
      </w:r>
      <w:proofErr w:type="gramEnd"/>
      <w:r w:rsidRPr="001140DA">
        <w:rPr>
          <w:rFonts w:ascii="仿宋" w:eastAsia="仿宋" w:hAnsi="仿宋" w:hint="eastAsia"/>
          <w:sz w:val="30"/>
          <w:szCs w:val="30"/>
        </w:rPr>
        <w:t>税务局纳税服务主管部门，根据具体情况和业务需求也可直接与事务所或各市、州税务局纳税服务主管部门进行对接。</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4．省税协会员管理部和各联络处报送给税务机关的各类信息资料，均通过对接税务机关纳税服务主管部门首接处置，需要沟通交流的事项涉及税政、征管、法规等不同业务部门的，请求纳税服务主管部门进行衔接和安排。</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（二）明确内容进行层级信息报送</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1．事务所报送联络处的信息：一是对税收法律、法规及政策执行实施情况需要反馈的意见；二是对税收法律、法规及政策的适用、口径、分歧等问题的有关咨询、探讨；三是执业过程中事务所自身或客户反映与税务机关在征管服务、政策执行中存在的争议及建议；四是纳税人缴费人税法遵从情况和履行纳税义务过程中产生的困惑及需求等。</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2．联络处报送省税协会员管理部的信息：一是各地需要逐级上报至省级请求省税务局解决或明确的税政、征管问题及其他重大事项；二是各地在涉税专业服务过程中，事务所和纳税人反响强烈有待解决的痛点难点堵点问题及意见建议；三是各联络处已协调解决的具有行</w:t>
      </w:r>
      <w:r w:rsidRPr="001140DA">
        <w:rPr>
          <w:rFonts w:ascii="仿宋" w:eastAsia="仿宋" w:hAnsi="仿宋" w:hint="eastAsia"/>
          <w:sz w:val="30"/>
          <w:szCs w:val="30"/>
        </w:rPr>
        <w:lastRenderedPageBreak/>
        <w:t>业代表性和操作指引性的成功案例和经验。</w:t>
      </w:r>
    </w:p>
    <w:p w:rsidR="001140DA" w:rsidRPr="009E21F4" w:rsidRDefault="001140DA" w:rsidP="00F73C0A">
      <w:pPr>
        <w:spacing w:line="600" w:lineRule="exact"/>
        <w:ind w:firstLineChars="200" w:firstLine="602"/>
        <w:rPr>
          <w:rFonts w:ascii="仿宋" w:eastAsia="仿宋" w:hAnsi="仿宋"/>
          <w:b/>
          <w:sz w:val="30"/>
          <w:szCs w:val="30"/>
        </w:rPr>
      </w:pPr>
      <w:r w:rsidRPr="009E21F4">
        <w:rPr>
          <w:rFonts w:ascii="仿宋" w:eastAsia="仿宋" w:hAnsi="仿宋" w:hint="eastAsia"/>
          <w:b/>
          <w:sz w:val="30"/>
          <w:szCs w:val="30"/>
        </w:rPr>
        <w:t>二、规范流程，确保信息交流渠道畅通</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（一）专人专责确保信息顺畅报送</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建立以省税协和各联络处为主体的双向多边互动沟通平台，畅通全省税务</w:t>
      </w:r>
      <w:proofErr w:type="gramStart"/>
      <w:r w:rsidRPr="001140DA">
        <w:rPr>
          <w:rFonts w:ascii="仿宋" w:eastAsia="仿宋" w:hAnsi="仿宋" w:hint="eastAsia"/>
          <w:sz w:val="30"/>
          <w:szCs w:val="30"/>
        </w:rPr>
        <w:t>师行业</w:t>
      </w:r>
      <w:proofErr w:type="gramEnd"/>
      <w:r w:rsidRPr="001140DA">
        <w:rPr>
          <w:rFonts w:ascii="仿宋" w:eastAsia="仿宋" w:hAnsi="仿宋" w:hint="eastAsia"/>
          <w:sz w:val="30"/>
          <w:szCs w:val="30"/>
        </w:rPr>
        <w:t>与税务机关之间的沟通交流、信息反馈及问题解决的渠道。</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1．事务所报送信息要做到在自觉维护国家税收利益和纳税人合法权益的基础上，客观、公正地反映情况及问题，同时要严格规范报送审核程序，报出的所有信息资料须经事务所负责人审批签字。凡是不符审签规范报出的信息资料，省税协不予回应。</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2．各联络处与事务所实行一体化组织模式，各联络处主任单位要确定专人负责收集、归类、汇总、处理、上报事务所报送的信息资料。对于能利用行业自身资源解决的情况和问题，要及时处理和反馈；对于需向税务机关咨询、探讨、征求意见的疑难问题或重大事项，要提出相应的解决方案或意见建议，向所在地税务局纳税服务主管部门沟通汇报，并及时向事务所反馈税务机关响应情况；对于联络处或所在地税务机关不能解决的问题应及时上报省税协会员管理部。</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3．省税协会员管理部负责收集、归类、汇总、处理各联络处报送信息。对各地已经协调解决的具有行业代表性和操作指引的典型案例、经验要及时在行业内以多种形式公告彰示；对于涉及税收法律、法规及政策的适用、口径、分歧等重大关切并有待明确的问题，要及时向省税务局纳税服务主管部门及相关业务处室反映汇报，争取工作主动，力求达成共识，尤其是对带有系统性、区域性和普遍性的案例和问题，</w:t>
      </w:r>
      <w:r w:rsidRPr="001140DA">
        <w:rPr>
          <w:rFonts w:ascii="仿宋" w:eastAsia="仿宋" w:hAnsi="仿宋" w:hint="eastAsia"/>
          <w:sz w:val="30"/>
          <w:szCs w:val="30"/>
        </w:rPr>
        <w:lastRenderedPageBreak/>
        <w:t>当获得政策法规依据或税务机关明确答复的，要及时反馈各联络处或事务所；对于当下不能解决的问题也要及时回复。</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4．省税协会员管理部及各联络处在与对接税务机关联系沟通过程中，要把收集最新税收政策文件规定，以及了解税务机关对现行税收政策、征管措施执行标准的具体解读及把握尺度等情况和要求作为重要任务，并抓好相关学习宣传、贯彻落实工作。</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（二）定期报送建立信息收集渠道</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1．固定信息收集网络，省税协常务理事所在事务所为必报信息单位；等级事务所为应报信息单位；其他事务所为自定报送信息单位（有需求即报）。</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2．必报和应报信息单位于每月10日前将收集、整理的信息报送其归属的市、州联络处；各联络处于每月15日前归类、汇总信息报送所在地市、州税务局纳税服务主管部门和省税协会员管理部；省税协会员管理部汇总处理各地信息，及时报送省税务局纳税服务主管部门。</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省税协会员管理部和各联络处每月定期向对接税务机关报送信息资料及开展沟通交流工作，要坚持做到制度化、常态化。</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3．各事务所、联络处可采用纸质文件、邮件、QQ、</w:t>
      </w:r>
      <w:proofErr w:type="gramStart"/>
      <w:r w:rsidRPr="001140DA">
        <w:rPr>
          <w:rFonts w:ascii="仿宋" w:eastAsia="仿宋" w:hAnsi="仿宋" w:hint="eastAsia"/>
          <w:sz w:val="30"/>
          <w:szCs w:val="30"/>
        </w:rPr>
        <w:t>微信等</w:t>
      </w:r>
      <w:proofErr w:type="gramEnd"/>
      <w:r w:rsidRPr="001140DA">
        <w:rPr>
          <w:rFonts w:ascii="仿宋" w:eastAsia="仿宋" w:hAnsi="仿宋" w:hint="eastAsia"/>
          <w:sz w:val="30"/>
          <w:szCs w:val="30"/>
        </w:rPr>
        <w:t>多种渠道、多种方式报送信息。</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4．逐步打造、形成三方沟通信息电子数据库。</w:t>
      </w:r>
    </w:p>
    <w:p w:rsidR="001140DA" w:rsidRPr="009E21F4" w:rsidRDefault="001140DA" w:rsidP="00F73C0A">
      <w:pPr>
        <w:spacing w:line="600" w:lineRule="exact"/>
        <w:ind w:firstLineChars="200" w:firstLine="602"/>
        <w:rPr>
          <w:rFonts w:ascii="仿宋" w:eastAsia="仿宋" w:hAnsi="仿宋"/>
          <w:b/>
          <w:sz w:val="30"/>
          <w:szCs w:val="30"/>
        </w:rPr>
      </w:pPr>
      <w:r w:rsidRPr="009E21F4">
        <w:rPr>
          <w:rFonts w:ascii="仿宋" w:eastAsia="仿宋" w:hAnsi="仿宋" w:hint="eastAsia"/>
          <w:b/>
          <w:sz w:val="30"/>
          <w:szCs w:val="30"/>
        </w:rPr>
        <w:t>三、良性互动，优化信息沟通方式</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（一）建立健全三方沟通例会制度</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1．省、市（州）两级协会及联络处、事务所与税务机关的三方沟通交流工作会议每年召开两次。原</w:t>
      </w:r>
      <w:r w:rsidR="003A2082">
        <w:rPr>
          <w:rFonts w:ascii="仿宋" w:eastAsia="仿宋" w:hAnsi="仿宋" w:hint="eastAsia"/>
          <w:sz w:val="30"/>
          <w:szCs w:val="30"/>
        </w:rPr>
        <w:t>则上省级于每年二、四季度召开，</w:t>
      </w:r>
      <w:r w:rsidR="003A2082">
        <w:rPr>
          <w:rFonts w:ascii="仿宋" w:eastAsia="仿宋" w:hAnsi="仿宋" w:hint="eastAsia"/>
          <w:sz w:val="30"/>
          <w:szCs w:val="30"/>
        </w:rPr>
        <w:lastRenderedPageBreak/>
        <w:t>市、州级于每年一、三季度召开。</w:t>
      </w:r>
      <w:r w:rsidRPr="001140DA">
        <w:rPr>
          <w:rFonts w:ascii="仿宋" w:eastAsia="仿宋" w:hAnsi="仿宋" w:hint="eastAsia"/>
          <w:sz w:val="30"/>
          <w:szCs w:val="30"/>
        </w:rPr>
        <w:t>会议</w:t>
      </w:r>
      <w:r w:rsidR="003A2082">
        <w:rPr>
          <w:rFonts w:ascii="仿宋" w:eastAsia="仿宋" w:hAnsi="仿宋" w:hint="eastAsia"/>
          <w:sz w:val="30"/>
          <w:szCs w:val="30"/>
        </w:rPr>
        <w:t>召开</w:t>
      </w:r>
      <w:r w:rsidRPr="001140DA">
        <w:rPr>
          <w:rFonts w:ascii="仿宋" w:eastAsia="仿宋" w:hAnsi="仿宋" w:hint="eastAsia"/>
          <w:sz w:val="30"/>
          <w:szCs w:val="30"/>
        </w:rPr>
        <w:t>的时间、地点、议题和参会人员等具体内容由省税协、各联络处与对接税务机关商议后适时确定。</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2．要以纳税人的需求和关切以及当好税务机关优化纳税服务的参谋和助手为出发点做好会务准备工作，在确立主题、甄选案例、反映问题、提出对策、总结经验、改进措施等方面下功夫抓落实。以利于更好地解决涉税服务和税收征管工作中的“堵点”和“难点”问题，从而不断提升服务质量。</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3．各地根据实际情况确需增加召开沟通会议的，可按所属层级分别由省税协或市、州联络处商请税务机关研究确定。</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（二）实现良性互动促进行业健康发展</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省税协及各联络处要逐步建立完善收集信息、处理信息、回应反馈信息的良性循环机制，要调动全省税务</w:t>
      </w:r>
      <w:proofErr w:type="gramStart"/>
      <w:r w:rsidRPr="001140DA">
        <w:rPr>
          <w:rFonts w:ascii="仿宋" w:eastAsia="仿宋" w:hAnsi="仿宋" w:hint="eastAsia"/>
          <w:sz w:val="30"/>
          <w:szCs w:val="30"/>
        </w:rPr>
        <w:t>师行业</w:t>
      </w:r>
      <w:proofErr w:type="gramEnd"/>
      <w:r w:rsidRPr="001140DA">
        <w:rPr>
          <w:rFonts w:ascii="仿宋" w:eastAsia="仿宋" w:hAnsi="仿宋" w:hint="eastAsia"/>
          <w:sz w:val="30"/>
          <w:szCs w:val="30"/>
        </w:rPr>
        <w:t>的优质资源和事务所骨干力量，就相</w:t>
      </w:r>
      <w:proofErr w:type="gramStart"/>
      <w:r w:rsidRPr="001140DA">
        <w:rPr>
          <w:rFonts w:ascii="仿宋" w:eastAsia="仿宋" w:hAnsi="仿宋" w:hint="eastAsia"/>
          <w:sz w:val="30"/>
          <w:szCs w:val="30"/>
        </w:rPr>
        <w:t>关涉税</w:t>
      </w:r>
      <w:proofErr w:type="gramEnd"/>
      <w:r w:rsidRPr="001140DA">
        <w:rPr>
          <w:rFonts w:ascii="仿宋" w:eastAsia="仿宋" w:hAnsi="仿宋" w:hint="eastAsia"/>
          <w:sz w:val="30"/>
          <w:szCs w:val="30"/>
        </w:rPr>
        <w:t>业务问题建言献策，助力税收征收管理提质增效，用良好的专业水平和诚信执业的信誉赢得税务机关的信任与支持。通过行业协会、税务师事务所与税务机关三方沟通机制的良好运行，进一步优化税收营商环境，推动涉税专业服务行业持续健康高质量发展。</w:t>
      </w:r>
    </w:p>
    <w:p w:rsidR="001140DA" w:rsidRPr="009E21F4" w:rsidRDefault="001140DA" w:rsidP="00F73C0A">
      <w:pPr>
        <w:spacing w:line="600" w:lineRule="exact"/>
        <w:ind w:firstLineChars="200" w:firstLine="602"/>
        <w:rPr>
          <w:rFonts w:ascii="仿宋" w:eastAsia="仿宋" w:hAnsi="仿宋"/>
          <w:b/>
          <w:sz w:val="30"/>
          <w:szCs w:val="30"/>
        </w:rPr>
      </w:pPr>
      <w:r w:rsidRPr="009E21F4">
        <w:rPr>
          <w:rFonts w:ascii="仿宋" w:eastAsia="仿宋" w:hAnsi="仿宋" w:hint="eastAsia"/>
          <w:b/>
          <w:sz w:val="30"/>
          <w:szCs w:val="30"/>
        </w:rPr>
        <w:t>四、联系方式</w:t>
      </w:r>
    </w:p>
    <w:p w:rsidR="001140DA"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省税协会员管理部联系人及电话</w:t>
      </w:r>
    </w:p>
    <w:p w:rsidR="00805236" w:rsidRPr="001140DA" w:rsidRDefault="001140DA" w:rsidP="00F73C0A">
      <w:pPr>
        <w:spacing w:line="600" w:lineRule="exact"/>
        <w:ind w:firstLineChars="200" w:firstLine="600"/>
        <w:rPr>
          <w:rFonts w:ascii="仿宋" w:eastAsia="仿宋" w:hAnsi="仿宋"/>
          <w:sz w:val="30"/>
          <w:szCs w:val="30"/>
        </w:rPr>
      </w:pPr>
      <w:r w:rsidRPr="001140DA">
        <w:rPr>
          <w:rFonts w:ascii="仿宋" w:eastAsia="仿宋" w:hAnsi="仿宋" w:hint="eastAsia"/>
          <w:sz w:val="30"/>
          <w:szCs w:val="30"/>
        </w:rPr>
        <w:t>董艳霞、彭雪：028-85482376</w:t>
      </w:r>
      <w:bookmarkStart w:id="0" w:name="_GoBack"/>
      <w:bookmarkEnd w:id="0"/>
    </w:p>
    <w:sectPr w:rsidR="00805236" w:rsidRPr="001140DA" w:rsidSect="001140DA">
      <w:footerReference w:type="default" r:id="rId6"/>
      <w:pgSz w:w="11906" w:h="16838"/>
      <w:pgMar w:top="1440" w:right="1474" w:bottom="1440"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4D71" w:rsidRDefault="009C4D71" w:rsidP="00F73C0A">
      <w:r>
        <w:separator/>
      </w:r>
    </w:p>
  </w:endnote>
  <w:endnote w:type="continuationSeparator" w:id="0">
    <w:p w:rsidR="009C4D71" w:rsidRDefault="009C4D71" w:rsidP="00F73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24915492"/>
      <w:docPartObj>
        <w:docPartGallery w:val="Page Numbers (Bottom of Page)"/>
        <w:docPartUnique/>
      </w:docPartObj>
    </w:sdtPr>
    <w:sdtContent>
      <w:p w:rsidR="00F73C0A" w:rsidRDefault="00F73C0A">
        <w:pPr>
          <w:pStyle w:val="a4"/>
          <w:jc w:val="center"/>
        </w:pPr>
        <w:r>
          <w:fldChar w:fldCharType="begin"/>
        </w:r>
        <w:r>
          <w:instrText>PAGE   \* MERGEFORMAT</w:instrText>
        </w:r>
        <w:r>
          <w:fldChar w:fldCharType="separate"/>
        </w:r>
        <w:r w:rsidRPr="00F73C0A">
          <w:rPr>
            <w:noProof/>
            <w:lang w:val="zh-CN"/>
          </w:rPr>
          <w:t>5</w:t>
        </w:r>
        <w:r>
          <w:fldChar w:fldCharType="end"/>
        </w:r>
      </w:p>
    </w:sdtContent>
  </w:sdt>
  <w:p w:rsidR="00F73C0A" w:rsidRDefault="00F73C0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4D71" w:rsidRDefault="009C4D71" w:rsidP="00F73C0A">
      <w:r>
        <w:separator/>
      </w:r>
    </w:p>
  </w:footnote>
  <w:footnote w:type="continuationSeparator" w:id="0">
    <w:p w:rsidR="009C4D71" w:rsidRDefault="009C4D71" w:rsidP="00F73C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40DA"/>
    <w:rsid w:val="000139D7"/>
    <w:rsid w:val="001140DA"/>
    <w:rsid w:val="0014212F"/>
    <w:rsid w:val="003A2082"/>
    <w:rsid w:val="00805236"/>
    <w:rsid w:val="009B5A1E"/>
    <w:rsid w:val="009C4D71"/>
    <w:rsid w:val="009E21F4"/>
    <w:rsid w:val="00B41B17"/>
    <w:rsid w:val="00F73C0A"/>
    <w:rsid w:val="00FB7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08F9C5-BA18-4FD5-B63D-EDDE16C7D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73C0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73C0A"/>
    <w:rPr>
      <w:sz w:val="18"/>
      <w:szCs w:val="18"/>
    </w:rPr>
  </w:style>
  <w:style w:type="paragraph" w:styleId="a4">
    <w:name w:val="footer"/>
    <w:basedOn w:val="a"/>
    <w:link w:val="Char0"/>
    <w:uiPriority w:val="99"/>
    <w:unhideWhenUsed/>
    <w:rsid w:val="00F73C0A"/>
    <w:pPr>
      <w:tabs>
        <w:tab w:val="center" w:pos="4153"/>
        <w:tab w:val="right" w:pos="8306"/>
      </w:tabs>
      <w:snapToGrid w:val="0"/>
      <w:jc w:val="left"/>
    </w:pPr>
    <w:rPr>
      <w:sz w:val="18"/>
      <w:szCs w:val="18"/>
    </w:rPr>
  </w:style>
  <w:style w:type="character" w:customStyle="1" w:styleId="Char0">
    <w:name w:val="页脚 Char"/>
    <w:basedOn w:val="a0"/>
    <w:link w:val="a4"/>
    <w:uiPriority w:val="99"/>
    <w:rsid w:val="00F73C0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5</Pages>
  <Words>418</Words>
  <Characters>2384</Characters>
  <Application>Microsoft Office Word</Application>
  <DocSecurity>0</DocSecurity>
  <Lines>19</Lines>
  <Paragraphs>5</Paragraphs>
  <ScaleCrop>false</ScaleCrop>
  <Company/>
  <LinksUpToDate>false</LinksUpToDate>
  <CharactersWithSpaces>2797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7</cp:revision>
  <dcterms:created xsi:type="dcterms:W3CDTF">2020-03-10T06:09:00Z</dcterms:created>
  <dcterms:modified xsi:type="dcterms:W3CDTF">2020-03-10T06:47:00Z</dcterms:modified>
</cp:coreProperties>
</file>